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3F" w:rsidRPr="00B9703F" w:rsidRDefault="00B9703F" w:rsidP="00B9703F">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B9703F">
        <w:rPr>
          <w:rFonts w:ascii="Times New Roman" w:eastAsia="Times New Roman" w:hAnsi="Times New Roman" w:cs="Times New Roman"/>
          <w:b/>
          <w:bCs/>
          <w:kern w:val="36"/>
          <w:sz w:val="48"/>
          <w:szCs w:val="48"/>
          <w:lang w:eastAsia="uk-UA"/>
        </w:rPr>
        <w:t>Нюанси відображення об’єкту нерухомого майна в одноразовій (спеціальній) добровільній декларації</w:t>
      </w:r>
    </w:p>
    <w:p w:rsidR="00B9703F" w:rsidRDefault="00B9703F" w:rsidP="00B9703F">
      <w:pPr>
        <w:pStyle w:val="a3"/>
        <w:jc w:val="both"/>
      </w:pPr>
      <w:r>
        <w:t>В Головному управлінні ДПС у Харківській області запитали, я</w:t>
      </w:r>
      <w:r>
        <w:t xml:space="preserve">ким чином декларант відображає об’єкт нерухомого майна в одноразовій (спеціальній) добровільній декларації, якщо такий об’єкт було збудовано (придбано) як за рахунок коштів з яких були сплачені у повному обсязі усі податки так і за рахунок коштів з яких не були сплачені або сплачені не в повному обсязі податки? </w:t>
      </w:r>
    </w:p>
    <w:p w:rsidR="00B9703F" w:rsidRDefault="00B9703F" w:rsidP="00B9703F">
      <w:pPr>
        <w:pStyle w:val="a3"/>
        <w:jc w:val="both"/>
      </w:pPr>
      <w:r>
        <w:t>Надаємо відповідь на поставлене запитання.</w:t>
      </w:r>
      <w:bookmarkStart w:id="0" w:name="_GoBack"/>
      <w:bookmarkEnd w:id="0"/>
      <w:r>
        <w:t xml:space="preserve"> </w:t>
      </w:r>
    </w:p>
    <w:p w:rsidR="00B9703F" w:rsidRDefault="00B9703F" w:rsidP="00B9703F">
      <w:pPr>
        <w:pStyle w:val="a3"/>
        <w:jc w:val="both"/>
      </w:pPr>
      <w:r>
        <w:t xml:space="preserve">Відповідно до </w:t>
      </w:r>
      <w:proofErr w:type="spellStart"/>
      <w:r>
        <w:t>п.п</w:t>
      </w:r>
      <w:proofErr w:type="spellEnd"/>
      <w:r>
        <w:t xml:space="preserve">. «б» п. 4 </w:t>
      </w:r>
      <w:proofErr w:type="spellStart"/>
      <w:r>
        <w:t>підрозд</w:t>
      </w:r>
      <w:proofErr w:type="spellEnd"/>
      <w:r>
        <w:t xml:space="preserve">. 9 прим. 4 </w:t>
      </w:r>
      <w:proofErr w:type="spellStart"/>
      <w:r>
        <w:t>розд</w:t>
      </w:r>
      <w:proofErr w:type="spellEnd"/>
      <w:r>
        <w:t>. XX «Перехідні положення» Податкового кодексу України від 02 грудня 2010 року № 2755-VI зі змінами та доповненнями (далі –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зокрема нерухоме майно (земельні ділянки, об’єкти житлової і нежитлової нерухомості).</w:t>
      </w:r>
      <w:r>
        <w:br/>
        <w:t xml:space="preserve"> Для цілей </w:t>
      </w:r>
      <w:proofErr w:type="spellStart"/>
      <w:r>
        <w:t>підрозд</w:t>
      </w:r>
      <w:proofErr w:type="spellEnd"/>
      <w:r>
        <w:t xml:space="preserve">. 9 прим. 4 </w:t>
      </w:r>
      <w:proofErr w:type="spellStart"/>
      <w:r>
        <w:t>розд</w:t>
      </w:r>
      <w:proofErr w:type="spellEnd"/>
      <w:r>
        <w:t>. ХХ «Перехідні положення» ПКУ до нерухомого майна належать також об’єкти незавершеного будівництва, які:</w:t>
      </w:r>
      <w:r>
        <w:br/>
        <w:t>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w:t>
      </w:r>
      <w:r>
        <w:br/>
        <w:t xml:space="preserve">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w:t>
      </w:r>
      <w:proofErr w:type="spellStart"/>
      <w:r>
        <w:t>суперфіцію</w:t>
      </w:r>
      <w:proofErr w:type="spellEnd"/>
      <w:r>
        <w:t>.</w:t>
      </w:r>
      <w:r>
        <w:br/>
        <w:t xml:space="preserve">При цьому згідно з </w:t>
      </w:r>
      <w:proofErr w:type="spellStart"/>
      <w:r>
        <w:t>п.п</w:t>
      </w:r>
      <w:proofErr w:type="spellEnd"/>
      <w:r>
        <w:t xml:space="preserve">. 6.1 п. 6 </w:t>
      </w:r>
      <w:proofErr w:type="spellStart"/>
      <w:r>
        <w:t>підрозд</w:t>
      </w:r>
      <w:proofErr w:type="spellEnd"/>
      <w:r>
        <w:t xml:space="preserve">. 9 прим. 4 </w:t>
      </w:r>
      <w:proofErr w:type="spellStart"/>
      <w:r>
        <w:t>розд</w:t>
      </w:r>
      <w:proofErr w:type="spellEnd"/>
      <w:r>
        <w:t>. ХХ «Перехідні положення» ПКУ одноразова (спеціальна) добровільна декларація – це декларація, в якій відображається, зокрема така інформація (дані):</w:t>
      </w:r>
      <w:r>
        <w:br/>
        <w:t xml:space="preserve">відомості про об’єкти декларування, визначені </w:t>
      </w:r>
      <w:proofErr w:type="spellStart"/>
      <w:r>
        <w:t>пп</w:t>
      </w:r>
      <w:proofErr w:type="spellEnd"/>
      <w:r>
        <w:t xml:space="preserve">. «б» – «е» п. 4 </w:t>
      </w:r>
      <w:proofErr w:type="spellStart"/>
      <w:r>
        <w:t>підрозд</w:t>
      </w:r>
      <w:proofErr w:type="spellEnd"/>
      <w:r>
        <w:t xml:space="preserve">. 9 прим. 4 </w:t>
      </w:r>
      <w:proofErr w:type="spellStart"/>
      <w:r>
        <w:t>розд</w:t>
      </w:r>
      <w:proofErr w:type="spellEnd"/>
      <w:r>
        <w:t>. ХХ «Перехідні положення»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w:t>
      </w:r>
      <w:r>
        <w:br/>
        <w:t xml:space="preserve"> самостійно визначена декларантом у національній валюті база для нарахування збору з одноразового (спеціального) добровільного декларування. До одноразової (спеціальної) добровільної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w:t>
      </w:r>
      <w:proofErr w:type="spellStart"/>
      <w:r>
        <w:t>п.п</w:t>
      </w:r>
      <w:proofErr w:type="spellEnd"/>
      <w:r>
        <w:t xml:space="preserve">. «а» п. 4 </w:t>
      </w:r>
      <w:proofErr w:type="spellStart"/>
      <w:r>
        <w:t>підрозд</w:t>
      </w:r>
      <w:proofErr w:type="spellEnd"/>
      <w:r>
        <w:t xml:space="preserve">. 9 прим. 4 </w:t>
      </w:r>
      <w:proofErr w:type="spellStart"/>
      <w:r>
        <w:t>розд</w:t>
      </w:r>
      <w:proofErr w:type="spellEnd"/>
      <w:r>
        <w:t>. ХХ «Перехідні положення»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w:t>
      </w:r>
      <w:r>
        <w:br/>
        <w:t>ставка та сума збору з одноразового (спеціального) добровільного декларування.</w:t>
      </w:r>
      <w:r>
        <w:br/>
        <w:t xml:space="preserve"> Крім того, для об’єктів декларування, визначених підпунктами «б» – «е» п. 4 </w:t>
      </w:r>
      <w:proofErr w:type="spellStart"/>
      <w:r>
        <w:t>підрозд</w:t>
      </w:r>
      <w:proofErr w:type="spellEnd"/>
      <w:r>
        <w:t xml:space="preserve">. 9 прим. 4 </w:t>
      </w:r>
      <w:proofErr w:type="spellStart"/>
      <w:r>
        <w:t>розд</w:t>
      </w:r>
      <w:proofErr w:type="spellEnd"/>
      <w:r>
        <w:t>. ХХ «Перехідні положення» ПКУ, база для нарахування збору з одноразового (спеціального) добровільного декларування визначається, зокрема, але не виключно, як:</w:t>
      </w:r>
      <w:r>
        <w:br/>
        <w:t>витрати декларанта на придбання (набуття) об’єкта декларування;</w:t>
      </w:r>
      <w:r>
        <w:br/>
      </w:r>
      <w:r>
        <w:lastRenderedPageBreak/>
        <w:t>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 (</w:t>
      </w:r>
      <w:proofErr w:type="spellStart"/>
      <w:r>
        <w:t>п.п</w:t>
      </w:r>
      <w:proofErr w:type="spellEnd"/>
      <w:r>
        <w:t xml:space="preserve">. 7.2 п. 7 </w:t>
      </w:r>
      <w:proofErr w:type="spellStart"/>
      <w:r>
        <w:t>підрозд</w:t>
      </w:r>
      <w:proofErr w:type="spellEnd"/>
      <w:r>
        <w:t xml:space="preserve">. 9 прим. 4 </w:t>
      </w:r>
      <w:proofErr w:type="spellStart"/>
      <w:r>
        <w:t>розд</w:t>
      </w:r>
      <w:proofErr w:type="spellEnd"/>
      <w:r>
        <w:t>. ХХ «Перехідні положення» ПКУ).</w:t>
      </w:r>
      <w:r>
        <w:br/>
        <w:t xml:space="preserve">Враховуючи викладене, у разі якщо фізична особа має у власності об’єкт нерухомого майна, який був набутий (збудований) як за рахунок коштів з яких були сплачені податки так і за рахунок коштів з яких податки не були сплачені, то у одноразовій (спеціальній) добровільній декларації відображається сума витрат або оціночна вартість такого об’єкта нерухомого майна в частині коштів з яких не були сплачені податки. </w:t>
      </w:r>
    </w:p>
    <w:p w:rsidR="009B58F7" w:rsidRDefault="009B58F7"/>
    <w:sectPr w:rsidR="009B5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3F"/>
    <w:rsid w:val="002015AF"/>
    <w:rsid w:val="002C0B43"/>
    <w:rsid w:val="005F4DAC"/>
    <w:rsid w:val="00991166"/>
    <w:rsid w:val="009B58F7"/>
    <w:rsid w:val="00B71E3F"/>
    <w:rsid w:val="00B970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03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970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970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03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970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97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3872">
      <w:bodyDiv w:val="1"/>
      <w:marLeft w:val="0"/>
      <w:marRight w:val="0"/>
      <w:marTop w:val="0"/>
      <w:marBottom w:val="0"/>
      <w:divBdr>
        <w:top w:val="none" w:sz="0" w:space="0" w:color="auto"/>
        <w:left w:val="none" w:sz="0" w:space="0" w:color="auto"/>
        <w:bottom w:val="none" w:sz="0" w:space="0" w:color="auto"/>
        <w:right w:val="none" w:sz="0" w:space="0" w:color="auto"/>
      </w:divBdr>
      <w:divsChild>
        <w:div w:id="1087313726">
          <w:marLeft w:val="0"/>
          <w:marRight w:val="0"/>
          <w:marTop w:val="0"/>
          <w:marBottom w:val="0"/>
          <w:divBdr>
            <w:top w:val="none" w:sz="0" w:space="0" w:color="auto"/>
            <w:left w:val="none" w:sz="0" w:space="0" w:color="auto"/>
            <w:bottom w:val="none" w:sz="0" w:space="0" w:color="auto"/>
            <w:right w:val="none" w:sz="0" w:space="0" w:color="auto"/>
          </w:divBdr>
        </w:div>
      </w:divsChild>
    </w:div>
    <w:div w:id="13060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2913</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2021-09-15T10:50:00Z</dcterms:created>
  <dcterms:modified xsi:type="dcterms:W3CDTF">2021-09-15T10:55:00Z</dcterms:modified>
</cp:coreProperties>
</file>