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DD" w:rsidRPr="001A48DD" w:rsidRDefault="001A48DD" w:rsidP="001A48D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48DD">
        <w:rPr>
          <w:rFonts w:ascii="Times New Roman" w:hAnsi="Times New Roman" w:cs="Times New Roman"/>
          <w:b/>
          <w:sz w:val="32"/>
          <w:szCs w:val="32"/>
        </w:rPr>
        <w:t>До уваги платників податку на прибуток!</w:t>
      </w:r>
    </w:p>
    <w:p w:rsidR="00712BD3" w:rsidRDefault="00712BD3" w:rsidP="00712BD3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2BD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561367" cy="2944208"/>
            <wp:effectExtent l="0" t="0" r="0" b="8890"/>
            <wp:docPr id="1" name="Рисунок 1" descr="ДПС інформує: Порядок списання заборгованості з ЄСВ по підприємцях, які не  здійснювали діяльність » DataLife En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ПС інформує: Порядок списання заборгованості з ЄСВ по підприємцях, які не  здійснювали діяльність » DataLife En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432" cy="294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>Головне управління ДПС у Харківській області повідомляє, що в</w:t>
      </w:r>
      <w:r w:rsidRPr="001A48DD">
        <w:rPr>
          <w:rFonts w:ascii="Times New Roman" w:hAnsi="Times New Roman" w:cs="Times New Roman"/>
          <w:sz w:val="28"/>
          <w:szCs w:val="28"/>
        </w:rPr>
        <w:t xml:space="preserve">ідповідно до </w:t>
      </w:r>
      <w:proofErr w:type="spellStart"/>
      <w:r w:rsidRPr="001A48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48DD">
        <w:rPr>
          <w:rFonts w:ascii="Times New Roman" w:hAnsi="Times New Roman" w:cs="Times New Roman"/>
          <w:sz w:val="28"/>
          <w:szCs w:val="28"/>
        </w:rPr>
        <w:t xml:space="preserve">. 1 п. 297.1 ст. 297 Податкового кодексу України від 02.12.2010 №2755-VІ зі змінами та доповненнями (далі – Податковий кодекс) платники єдиного податку звільняються від обов’язку нарахування, сплати та подання податкової звітності з таких податків і зборів, зокрема, податку на прибуток підприємств, крім випадків, передбачених абзацами другим і третім </w:t>
      </w:r>
      <w:proofErr w:type="spellStart"/>
      <w:r w:rsidRPr="001A48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48DD">
        <w:rPr>
          <w:rFonts w:ascii="Times New Roman" w:hAnsi="Times New Roman" w:cs="Times New Roman"/>
          <w:sz w:val="28"/>
          <w:szCs w:val="28"/>
        </w:rPr>
        <w:t xml:space="preserve">. 133.1.1 та </w:t>
      </w:r>
      <w:proofErr w:type="spellStart"/>
      <w:r w:rsidRPr="001A48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48DD">
        <w:rPr>
          <w:rFonts w:ascii="Times New Roman" w:hAnsi="Times New Roman" w:cs="Times New Roman"/>
          <w:sz w:val="28"/>
          <w:szCs w:val="28"/>
        </w:rPr>
        <w:t>. 133.1.4 п. 133.1 ст. 133 цього Кодексу.</w:t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 xml:space="preserve">Згідно з </w:t>
      </w:r>
      <w:proofErr w:type="spellStart"/>
      <w:r w:rsidRPr="001A48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48DD">
        <w:rPr>
          <w:rFonts w:ascii="Times New Roman" w:hAnsi="Times New Roman" w:cs="Times New Roman"/>
          <w:sz w:val="28"/>
          <w:szCs w:val="28"/>
        </w:rPr>
        <w:t>. 134.1.1 п. 134.1 ст. 134 Податкового кодексу об’єктом оподаткування податком на прибуток підприємств є прибуток із джерелом походження з України та за її межами, який визначається шляхом коригування (збільшення або зменшення) фінансового результату до оподаткування (прибутку або збитку), визначеного у фінансовій звітності підприємства відповідно до національних положень (стандартів) бухгалтерського обліку або міжнародних стандартів фінансової звітності, на різниці, які виникають відповідно до положень Податкового кодексу.</w:t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>Об’єкт оподаткування податком на прибуток розраховують шляхом коригування фінансового результату до оподаткування звітного періоду, визначеного у бухгалтерському обліку, на податкові різниці, які виникають відповідно до положень Податкового кодексу.</w:t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>Об’єкт оподаткування податком на прибуток за звітний період визначається у Податкової декларації з податку на прибуток підприємств, форма якої затверджена наказом Міністерства фінансів України від 20.10.2015 р. N 897 (зі змінами та доповненнями) (далі - Декларація), як різниця між значеннями рядків 02 Декларації «Фінансовий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стандартів фінансової звітності (+, -)» та рядка 03 Декларації «Різниці, які виникають відповідно до Податкового кодексу України (+, -)» та відображається у рядку 04 Декларації.</w:t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lastRenderedPageBreak/>
        <w:t>При цьому, якщо рядок 04 Декларації за звітний податковий рік має від’ємний показник, тобто виникає від’ємне значення об’єкта оподаткування, визначене у податковому обліку, платник податку має право формувати різницю, на яку зменшує об’єкт оподаткування податком на прибуток у наступних звітних періодах.</w:t>
      </w:r>
    </w:p>
    <w:p w:rsidR="001A48DD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 xml:space="preserve">Згідно з вимогами </w:t>
      </w:r>
      <w:proofErr w:type="spellStart"/>
      <w:r w:rsidRPr="001A48DD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A48DD">
        <w:rPr>
          <w:rFonts w:ascii="Times New Roman" w:hAnsi="Times New Roman" w:cs="Times New Roman"/>
          <w:sz w:val="28"/>
          <w:szCs w:val="28"/>
        </w:rPr>
        <w:t>. 140.4.4 п. 140.4 ст. 140 Податкового кодексу фінансовий результат до оподаткування зменшується на суму від’ємного значення об’єкта оподаткування минулих податкових (звітних) років.</w:t>
      </w:r>
    </w:p>
    <w:p w:rsidR="00743999" w:rsidRPr="001A48DD" w:rsidRDefault="001A48DD" w:rsidP="001A48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DD">
        <w:rPr>
          <w:rFonts w:ascii="Times New Roman" w:hAnsi="Times New Roman" w:cs="Times New Roman"/>
          <w:sz w:val="28"/>
          <w:szCs w:val="28"/>
        </w:rPr>
        <w:t>Таким чином, платник податку на прибуток, який перейшов зі спрощеної системи оподаткування на загальну, не може зменшити фінансовий результат до оподаткування на суму збитку, визначеного у фінансовій звітності відповідно до правил бухгалтерського обліку за період перебування його на спрощеній системі оподаткування.</w:t>
      </w:r>
    </w:p>
    <w:sectPr w:rsidR="00743999" w:rsidRPr="001A48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DD"/>
    <w:rsid w:val="001A48DD"/>
    <w:rsid w:val="00712BD3"/>
    <w:rsid w:val="0074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B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B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1797</Words>
  <Characters>1025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2021-09-21T10:58:00Z</dcterms:created>
  <dcterms:modified xsi:type="dcterms:W3CDTF">2021-09-21T11:39:00Z</dcterms:modified>
</cp:coreProperties>
</file>