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83" w:rsidRPr="00ED7083" w:rsidRDefault="00ED7083" w:rsidP="00ED70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ED70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База для нарахування збору з одноразового (спеціального) добровільного декларування</w:t>
      </w:r>
    </w:p>
    <w:p w:rsidR="00ED7083" w:rsidRDefault="00ED7083" w:rsidP="00ED7083">
      <w:pPr>
        <w:pStyle w:val="a3"/>
        <w:jc w:val="both"/>
      </w:pPr>
      <w:r>
        <w:t>Визначення бази для нарахування збору з одноразового (спеціальн</w:t>
      </w:r>
      <w:r>
        <w:t>ого) добровільного декларування:</w:t>
      </w:r>
      <w:bookmarkStart w:id="0" w:name="_GoBack"/>
      <w:bookmarkEnd w:id="0"/>
      <w:r>
        <w:t xml:space="preserve"> </w:t>
      </w:r>
    </w:p>
    <w:p w:rsidR="00ED7083" w:rsidRDefault="00ED7083" w:rsidP="00ED7083">
      <w:pPr>
        <w:pStyle w:val="a3"/>
        <w:jc w:val="both"/>
      </w:pPr>
      <w:r>
        <w:t xml:space="preserve">1. Для об’єктів декларування, визначених пунктом "а" розділу "Об’єкти одноразового (спеціального) добровільного декларування": </w:t>
      </w:r>
    </w:p>
    <w:p w:rsidR="00ED7083" w:rsidRDefault="00ED7083" w:rsidP="00ED7083">
      <w:pPr>
        <w:pStyle w:val="a3"/>
        <w:jc w:val="both"/>
      </w:pPr>
      <w:r>
        <w:t xml:space="preserve">базою для нарахування збору з одноразового (спеціального) добровільного декларування є грошова вартість відповідного об’єкта декларування або номінальна вартість грошової вимоги, у тому числі за позиками, наданими третім особам. У разі якщо така грошова вартість визначена в іноземній валюті, вартість таких валютних цінностей зазначається у гривні за офіційним курсом національної валюти до відповідного виду валютних цінностей, визначеним Національним банком України станом на дату подання одноразової (спеціальної) добровільної декларації. У разі якщо така грошова вартість визначена у вигляді банківських металів, вартість банківських металів зазначається, виходячи з маси та облікової ціни банківських металів, розрахованої Національним банком України станом на дату подання декларантом одноразової (спеціальної) добровільної декларації. </w:t>
      </w:r>
    </w:p>
    <w:p w:rsidR="00ED7083" w:rsidRDefault="00ED7083" w:rsidP="00ED7083">
      <w:pPr>
        <w:pStyle w:val="a3"/>
        <w:jc w:val="both"/>
      </w:pPr>
      <w:r>
        <w:t xml:space="preserve">Декларант зобов’язаний документально підтвердити грошову вартість таких об’єктів для нарахування збору з одноразового (спеціального) добровільного декларування шляхом додання до одноразової (спеціальної) добровільної декларації засвідчених належним чином копій документів, що підтверджують вартість об’єктів декларування. </w:t>
      </w:r>
    </w:p>
    <w:p w:rsidR="00ED7083" w:rsidRDefault="00ED7083" w:rsidP="00ED7083">
      <w:pPr>
        <w:pStyle w:val="a3"/>
        <w:jc w:val="both"/>
      </w:pPr>
      <w:r>
        <w:t xml:space="preserve">2. Для об’єктів декларування, визначених пунктами "б"-"е" розділу "Об’єкти одноразового (спеціального) добровільного декларування", база для нарахування збору з одноразового (спеціального) добровільного декларування визначається, зокрема, але не виключно, як: </w:t>
      </w:r>
    </w:p>
    <w:p w:rsidR="00ED7083" w:rsidRDefault="00ED7083" w:rsidP="00ED7083">
      <w:pPr>
        <w:pStyle w:val="a3"/>
        <w:jc w:val="both"/>
      </w:pPr>
      <w:r>
        <w:t xml:space="preserve">витрати декларанта на придбання (набуття) об’єкта декларування; </w:t>
      </w:r>
    </w:p>
    <w:p w:rsidR="00ED7083" w:rsidRDefault="00ED7083" w:rsidP="00ED7083">
      <w:pPr>
        <w:pStyle w:val="a3"/>
        <w:jc w:val="both"/>
      </w:pPr>
      <w:r>
        <w:t xml:space="preserve">вартість, що визначається на підставі оцінки майна та майнових прав, фінансових інструментів, інших активів. Оцінка щодо об’єкта декларування проводиться відповідно до законодавства країни, де знаходиться такий актив. Вартість активів, визначена в іноземній валюті, відображається в одноразовій (спеціальній) добровільній декларації у гривні за офіційним курсом національної валюти, встановленим Національним банком України станом на дату подання одноразової (спеціальної) добровільної декларації; </w:t>
      </w:r>
    </w:p>
    <w:p w:rsidR="00ED7083" w:rsidRDefault="00ED7083" w:rsidP="00ED7083">
      <w:pPr>
        <w:pStyle w:val="a3"/>
        <w:jc w:val="both"/>
      </w:pPr>
      <w:r>
        <w:t xml:space="preserve">номінальна вартість прав грошової вимоги; </w:t>
      </w:r>
    </w:p>
    <w:p w:rsidR="00ED7083" w:rsidRDefault="00ED7083" w:rsidP="00ED7083">
      <w:pPr>
        <w:pStyle w:val="a3"/>
        <w:jc w:val="both"/>
      </w:pPr>
      <w:r>
        <w:t xml:space="preserve">вартість придбання або біржова вартість, дійсна станом на дату подання одноразової (спеціальної) добровільної декларації, корпоративних прав (акцій), які допущені до біржових торгів; </w:t>
      </w:r>
    </w:p>
    <w:p w:rsidR="00ED7083" w:rsidRDefault="00ED7083" w:rsidP="00ED7083">
      <w:pPr>
        <w:pStyle w:val="a3"/>
        <w:jc w:val="both"/>
      </w:pPr>
      <w:r>
        <w:t xml:space="preserve">вартість активу у вигляді дорогоцінних металів, що визначається у перерахунку ваги до закупівельної ціни на дорогоцінні метали, визначеної Національним банком України станом на дату подання одноразової (спеціальної) добровільної декларації; </w:t>
      </w:r>
    </w:p>
    <w:p w:rsidR="00ED7083" w:rsidRDefault="00ED7083" w:rsidP="00ED7083">
      <w:pPr>
        <w:pStyle w:val="a3"/>
        <w:jc w:val="both"/>
      </w:pPr>
      <w:r>
        <w:t xml:space="preserve">витрати на придбання (набуття) декларантом цінних паперів та інших фінансових інструментів, що не допущені до біржових торгів, та часток (паїв) у майні юридичних осіб або в утвореннях без статусу юридичної особи, інших корпоративних прав або номінальна вартість таких активів, зазначена у відповідних документах. </w:t>
      </w:r>
    </w:p>
    <w:p w:rsidR="00ED7083" w:rsidRDefault="00ED7083" w:rsidP="00ED7083">
      <w:pPr>
        <w:pStyle w:val="a3"/>
        <w:jc w:val="both"/>
      </w:pPr>
      <w:r>
        <w:lastRenderedPageBreak/>
        <w:t xml:space="preserve">За власним бажанням декларанта для рухомого майна (крім дорогоцінних металів, транспортних засобів та інших самохідних машин і механізмів, витворів мистецтва, дорогоцінного каміння (у тому числі органогенного утворення) та виробів з них) базою для нарахування збору з одноразового (спеціального) добровільного декларування може бути самостійно визначена декларантом вартість об’єктів декларування, які знаходяться (зареєстровані) на території України. </w:t>
      </w:r>
    </w:p>
    <w:p w:rsidR="009B58F7" w:rsidRDefault="009B58F7"/>
    <w:sectPr w:rsidR="009B5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83"/>
    <w:rsid w:val="002015AF"/>
    <w:rsid w:val="002C0B43"/>
    <w:rsid w:val="005F4DAC"/>
    <w:rsid w:val="00991166"/>
    <w:rsid w:val="009B58F7"/>
    <w:rsid w:val="00B71E3F"/>
    <w:rsid w:val="00C45123"/>
    <w:rsid w:val="00DD396E"/>
    <w:rsid w:val="00ED7083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08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ED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08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ED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2253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ПАВЛЮК ТЕТЯНА ІВАНІВНА</cp:lastModifiedBy>
  <cp:revision>1</cp:revision>
  <dcterms:created xsi:type="dcterms:W3CDTF">2021-09-15T10:56:00Z</dcterms:created>
  <dcterms:modified xsi:type="dcterms:W3CDTF">2021-09-15T10:58:00Z</dcterms:modified>
</cp:coreProperties>
</file>